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EA8" w:rsidRDefault="000E1EA8" w:rsidP="000E1EA8">
      <w:r>
        <w:t>Mod</w:t>
      </w:r>
      <w:bookmarkStart w:id="0" w:name="_GoBack"/>
      <w:bookmarkEnd w:id="0"/>
      <w:r>
        <w:t>ule #6 Discussion</w:t>
      </w:r>
    </w:p>
    <w:p w:rsidR="000E1EA8" w:rsidRDefault="000E1EA8" w:rsidP="000E1EA8">
      <w:r>
        <w:t>COLLAPSE</w:t>
      </w:r>
    </w:p>
    <w:p w:rsidR="000E1EA8" w:rsidRDefault="000E1EA8" w:rsidP="000E1EA8">
      <w:r>
        <w:t>For nearly 100 years, health care reform has been tried and failed. From Truman to Nixon with the NHI to Clinton’s Health Security Act and Obama’s ACA, working to provide health care for all has been quite a challenge. Although great strides have been made in providing equity and quality health care to all Americans, there is still a long way to go. The ACA, put into place by President Obama, is the first of many reforms that has been somewhat successful. For every pro that’s been brought about by this reform, there seems to be a con that accompanies it. This is the problem with trying to create reform within a nation that is already so divided. (</w:t>
      </w:r>
      <w:proofErr w:type="spellStart"/>
      <w:r>
        <w:t>Goldsteen</w:t>
      </w:r>
      <w:proofErr w:type="spellEnd"/>
      <w:r>
        <w:t>, et al., 2017)</w:t>
      </w:r>
    </w:p>
    <w:p w:rsidR="000E1EA8" w:rsidRDefault="000E1EA8" w:rsidP="000E1EA8"/>
    <w:p w:rsidR="000E1EA8" w:rsidRDefault="000E1EA8" w:rsidP="000E1EA8">
      <w:r>
        <w:t>In my opinion, quality health care has not been accomplished with the ACA, but the road towards equity health care has been paved. It doesn’t matter what each reform promises, whether it’s President Truman talking about national standards or President Clinton’s words of excellence in regard to medical professionals, technology and research in the US, every time we have a change in office, we reverse in the advancement of quality and equity health care. (</w:t>
      </w:r>
      <w:proofErr w:type="spellStart"/>
      <w:r>
        <w:t>Goldsteen</w:t>
      </w:r>
      <w:proofErr w:type="spellEnd"/>
      <w:r>
        <w:t>, et. al., 2017)</w:t>
      </w:r>
    </w:p>
    <w:p w:rsidR="000E1EA8" w:rsidRDefault="000E1EA8" w:rsidP="000E1EA8"/>
    <w:p w:rsidR="000E1EA8" w:rsidRDefault="000E1EA8" w:rsidP="000E1EA8">
      <w:r>
        <w:t xml:space="preserve">Although we now cover those with </w:t>
      </w:r>
      <w:proofErr w:type="spellStart"/>
      <w:r>
        <w:t>pre existing</w:t>
      </w:r>
      <w:proofErr w:type="spellEnd"/>
      <w:r>
        <w:t xml:space="preserve"> conditions and children stay on their parent’s health insurance policies longer, we, until late had raised taxes and charged a penalty for those who remain uninsured. To stay true to form, a change in office means a change in health care. President Trump has been fighting to repeal the ACA since he first took office. (ACA, </w:t>
      </w:r>
      <w:proofErr w:type="spellStart"/>
      <w:r>
        <w:t>n.d.</w:t>
      </w:r>
      <w:proofErr w:type="spellEnd"/>
      <w:r>
        <w:t>)</w:t>
      </w:r>
    </w:p>
    <w:p w:rsidR="000E1EA8" w:rsidRDefault="000E1EA8" w:rsidP="000E1EA8"/>
    <w:p w:rsidR="000E1EA8" w:rsidRDefault="000E1EA8" w:rsidP="000E1EA8">
      <w:r>
        <w:t>In order to move forward with any type of health care reform, we must first take politics out of health care and become a more unified nation. In a government with deeply divided goals and ambitions, one side working to please only those in their own parties, we will never be able to come to an agreement. It would be wise to look at other countries, such as France and Italy, who are rated at number one and two in the world with the best health care. (Lovett-Scott &amp; Prather, 2014) Something needs to change. We cannot keep standing by watching the sick getting sicker. Our nation is only as healthy as our weakest link.</w:t>
      </w:r>
    </w:p>
    <w:p w:rsidR="000E1EA8" w:rsidRDefault="000E1EA8" w:rsidP="000E1EA8"/>
    <w:p w:rsidR="000E1EA8" w:rsidRDefault="000E1EA8" w:rsidP="000E1EA8">
      <w:r>
        <w:t>References:</w:t>
      </w:r>
    </w:p>
    <w:p w:rsidR="000E1EA8" w:rsidRDefault="000E1EA8" w:rsidP="000E1EA8"/>
    <w:p w:rsidR="000E1EA8" w:rsidRDefault="000E1EA8" w:rsidP="000E1EA8">
      <w:proofErr w:type="spellStart"/>
      <w:r>
        <w:t>Goldsteen</w:t>
      </w:r>
      <w:proofErr w:type="spellEnd"/>
      <w:r>
        <w:t xml:space="preserve">, R.L., </w:t>
      </w:r>
      <w:proofErr w:type="spellStart"/>
      <w:r>
        <w:t>Goldsteen</w:t>
      </w:r>
      <w:proofErr w:type="spellEnd"/>
      <w:r>
        <w:t xml:space="preserve">, K., </w:t>
      </w:r>
      <w:proofErr w:type="spellStart"/>
      <w:r>
        <w:t>Goldsteen</w:t>
      </w:r>
      <w:proofErr w:type="spellEnd"/>
      <w:r>
        <w:t>, B.Z. (2017). Jonas’ Introduction to the US Health Care System, Springer Publishing Company LLC</w:t>
      </w:r>
    </w:p>
    <w:p w:rsidR="000E1EA8" w:rsidRDefault="000E1EA8" w:rsidP="000E1EA8"/>
    <w:p w:rsidR="000E1EA8" w:rsidRDefault="000E1EA8" w:rsidP="000E1EA8">
      <w:r>
        <w:t xml:space="preserve">Solutions </w:t>
      </w:r>
      <w:proofErr w:type="gramStart"/>
      <w:r>
        <w:t>Over</w:t>
      </w:r>
      <w:proofErr w:type="gramEnd"/>
      <w:r>
        <w:t xml:space="preserve"> Politics. (</w:t>
      </w:r>
      <w:proofErr w:type="spellStart"/>
      <w:r>
        <w:t>n.d.</w:t>
      </w:r>
      <w:proofErr w:type="spellEnd"/>
      <w:r>
        <w:t>). Retrieved October 29, 2019, from https://schrader.house.gov/uploadedfiles/solutions_over_politics_stabillizing_and_improving_the_individual_market.pdf.</w:t>
      </w:r>
    </w:p>
    <w:p w:rsidR="000E1EA8" w:rsidRDefault="000E1EA8" w:rsidP="000E1EA8"/>
    <w:p w:rsidR="000E1EA8" w:rsidRDefault="000E1EA8" w:rsidP="000E1EA8">
      <w:r>
        <w:t>Affordable Care Act (ACA) - HealthCare.gov Glossary. (</w:t>
      </w:r>
      <w:proofErr w:type="spellStart"/>
      <w:r>
        <w:t>n.d.</w:t>
      </w:r>
      <w:proofErr w:type="spellEnd"/>
      <w:r>
        <w:t>). Retrieved October 29, 2019, from https://www.healthcare.gov/glossary/affordable-care-act/.</w:t>
      </w:r>
    </w:p>
    <w:p w:rsidR="000E1EA8" w:rsidRDefault="000E1EA8" w:rsidP="000E1EA8"/>
    <w:p w:rsidR="000E1EA8" w:rsidRDefault="000E1EA8" w:rsidP="000E1EA8">
      <w:r>
        <w:t>COMPILATION OF PATIENT PROTECTION AND AFFORDABLE CARE ACT. (</w:t>
      </w:r>
      <w:proofErr w:type="spellStart"/>
      <w:r>
        <w:t>n.d.</w:t>
      </w:r>
      <w:proofErr w:type="spellEnd"/>
      <w:r>
        <w:t>). Retrieved October 29, 2019, from http://housedocs.house.gov/energycommerce/ppacacon.pdf.</w:t>
      </w:r>
    </w:p>
    <w:p w:rsidR="000E1EA8" w:rsidRDefault="000E1EA8" w:rsidP="000E1EA8"/>
    <w:p w:rsidR="003F5102" w:rsidRDefault="000E1EA8" w:rsidP="000E1EA8">
      <w:r>
        <w:t xml:space="preserve">Lovett-Scott, M., &amp; Prather, F. (2014). Global health systems: comparing strategies for delivering health services (6th </w:t>
      </w:r>
      <w:proofErr w:type="gramStart"/>
      <w:r>
        <w:t>ed</w:t>
      </w:r>
      <w:proofErr w:type="gramEnd"/>
      <w:r>
        <w:t xml:space="preserve">.). Burlington, MA: Jones </w:t>
      </w:r>
      <w:proofErr w:type="gramStart"/>
      <w:r>
        <w:t>et</w:t>
      </w:r>
      <w:proofErr w:type="gramEnd"/>
      <w:r>
        <w:t xml:space="preserve"> Bartlett Learning</w:t>
      </w:r>
    </w:p>
    <w:p w:rsidR="000E1EA8" w:rsidRDefault="000E1EA8" w:rsidP="000E1EA8"/>
    <w:p w:rsidR="000E1EA8" w:rsidRDefault="000E1EA8" w:rsidP="000E1EA8"/>
    <w:p w:rsidR="000E1EA8" w:rsidRDefault="000E1EA8" w:rsidP="000E1EA8"/>
    <w:p w:rsidR="000E1EA8" w:rsidRDefault="000E1EA8" w:rsidP="000E1EA8">
      <w:r>
        <w:t>Second student</w:t>
      </w:r>
    </w:p>
    <w:p w:rsidR="000E1EA8" w:rsidRDefault="000E1EA8" w:rsidP="000E1EA8"/>
    <w:p w:rsidR="000E1EA8" w:rsidRDefault="000E1EA8" w:rsidP="000E1EA8">
      <w:r>
        <w:t xml:space="preserve">Nicolette Thompson </w:t>
      </w:r>
    </w:p>
    <w:p w:rsidR="000E1EA8" w:rsidRDefault="000E1EA8" w:rsidP="000E1EA8">
      <w:r>
        <w:t>ACA Discussion</w:t>
      </w:r>
    </w:p>
    <w:p w:rsidR="000E1EA8" w:rsidRDefault="000E1EA8" w:rsidP="000E1EA8">
      <w:r>
        <w:t>COLLAPSE</w:t>
      </w:r>
    </w:p>
    <w:p w:rsidR="000E1EA8" w:rsidRDefault="000E1EA8" w:rsidP="000E1EA8">
      <w:r>
        <w:t xml:space="preserve">            The Affordable Care Act (ACA) has been the center of many debates regarding health insurance and who pays for since it was passed in 2010. The ACA has been marketed as legislation that will increase insurance accessibility for all U.S. citizens and residents, but the focus was on providing coverage to individuals who traditionally didn’t have health insurance due to financial barriers (</w:t>
      </w:r>
      <w:proofErr w:type="spellStart"/>
      <w:r>
        <w:t>Kominski</w:t>
      </w:r>
      <w:proofErr w:type="spellEnd"/>
      <w:r>
        <w:t>, Nonzee, and Sorensen, 2015). While I believe that in some ways ACA has been successful in expanding insurance coverage, I think that the legislation has fallen short in others.</w:t>
      </w:r>
    </w:p>
    <w:p w:rsidR="000E1EA8" w:rsidRDefault="000E1EA8" w:rsidP="000E1EA8"/>
    <w:p w:rsidR="000E1EA8" w:rsidRDefault="000E1EA8" w:rsidP="000E1EA8">
      <w:r>
        <w:t xml:space="preserve">First, the expansion of Medicaid and SCHIP has been one of the most successful ways that the legislation has increased insurance coverage. According to </w:t>
      </w:r>
      <w:proofErr w:type="spellStart"/>
      <w:r>
        <w:t>Kominski</w:t>
      </w:r>
      <w:proofErr w:type="spellEnd"/>
      <w:r>
        <w:t>, Nonzee, and Sorensen (2015), new Medicaid enrollees increased to 15 million following the first open enrollment period. This is a large portion of individuals gaining insurance coverage that did not previously have it, however, there is a down side to this part of the ACA. In 2012, the Supreme Court concluded that Medicaid expansion could not be a requirement and thus some states have “rejected” the changes in income requirements to increase the number of people who qualify for Medicaid – preventing full success of the ACA in attaining health care coverage for everyone (</w:t>
      </w:r>
      <w:proofErr w:type="spellStart"/>
      <w:r>
        <w:t>Goldsteen</w:t>
      </w:r>
      <w:proofErr w:type="spellEnd"/>
      <w:r>
        <w:t xml:space="preserve">, </w:t>
      </w:r>
      <w:proofErr w:type="spellStart"/>
      <w:r>
        <w:t>Goldsteen</w:t>
      </w:r>
      <w:proofErr w:type="spellEnd"/>
      <w:r>
        <w:t xml:space="preserve">, and </w:t>
      </w:r>
      <w:proofErr w:type="spellStart"/>
      <w:r>
        <w:t>Goldsteen</w:t>
      </w:r>
      <w:proofErr w:type="spellEnd"/>
      <w:r>
        <w:t>, 2017).</w:t>
      </w:r>
    </w:p>
    <w:p w:rsidR="000E1EA8" w:rsidRDefault="000E1EA8" w:rsidP="000E1EA8"/>
    <w:p w:rsidR="000E1EA8" w:rsidRDefault="000E1EA8" w:rsidP="000E1EA8">
      <w:r>
        <w:lastRenderedPageBreak/>
        <w:t xml:space="preserve">Second, a way that the ACA strived to increase the number of people insured was through implementing penalties for employers who don’t provide insurance to their workers, however, there was a loop hole that said some businesses were too small (less than 50 full-time employees) to be held responsible for this penalty. Even though these businesses are small, they make up 27.6% of all workers (Lowry and </w:t>
      </w:r>
      <w:proofErr w:type="spellStart"/>
      <w:r>
        <w:t>Gravelle</w:t>
      </w:r>
      <w:proofErr w:type="spellEnd"/>
      <w:r>
        <w:t>, 2015). It’s concerning that almost 30% of workers might not be provided employer insurance and the employer wouldn’t be required to pay the fee for not providing the employees with health care coverage. I don’t believe that the ACA does enough in the way of helping small businesses get affordable coverage for their employees.</w:t>
      </w:r>
    </w:p>
    <w:p w:rsidR="000E1EA8" w:rsidRDefault="000E1EA8" w:rsidP="000E1EA8"/>
    <w:p w:rsidR="000E1EA8" w:rsidRDefault="000E1EA8" w:rsidP="000E1EA8">
      <w:r>
        <w:t xml:space="preserve">            However, despite some of the complications that have come from the ACA, it’s clear that the legislation has been successful in reducing the number of uninsured individuals. There are many parts of the ACA that have had huge positive implications – especially when it comes to pre-existing conditions and allowing children to stay on their parent’s insurance until age 26. Through the different policies, 20 million adults have gained coverage and that is a step in the right direction (</w:t>
      </w:r>
      <w:proofErr w:type="spellStart"/>
      <w:r>
        <w:t>Kominski</w:t>
      </w:r>
      <w:proofErr w:type="spellEnd"/>
      <w:r>
        <w:t>, Nonzee, and Sorensen, 2015).</w:t>
      </w:r>
    </w:p>
    <w:p w:rsidR="000E1EA8" w:rsidRDefault="000E1EA8" w:rsidP="000E1EA8"/>
    <w:p w:rsidR="000E1EA8" w:rsidRDefault="000E1EA8" w:rsidP="000E1EA8">
      <w:r>
        <w:t>References</w:t>
      </w:r>
    </w:p>
    <w:p w:rsidR="000E1EA8" w:rsidRDefault="000E1EA8" w:rsidP="000E1EA8"/>
    <w:p w:rsidR="000E1EA8" w:rsidRDefault="000E1EA8" w:rsidP="000E1EA8">
      <w:proofErr w:type="spellStart"/>
      <w:r>
        <w:t>Goldsteen</w:t>
      </w:r>
      <w:proofErr w:type="spellEnd"/>
      <w:r>
        <w:t xml:space="preserve">, R. L., </w:t>
      </w:r>
      <w:proofErr w:type="spellStart"/>
      <w:r>
        <w:t>Goldsteen</w:t>
      </w:r>
      <w:proofErr w:type="spellEnd"/>
      <w:r>
        <w:t xml:space="preserve">, K., &amp; </w:t>
      </w:r>
      <w:proofErr w:type="spellStart"/>
      <w:r>
        <w:t>Goldsteen</w:t>
      </w:r>
      <w:proofErr w:type="spellEnd"/>
      <w:r>
        <w:t>, B. Z. (2017). Jonas introduction to the U.S. health care</w:t>
      </w:r>
    </w:p>
    <w:p w:rsidR="000E1EA8" w:rsidRDefault="000E1EA8" w:rsidP="000E1EA8"/>
    <w:p w:rsidR="000E1EA8" w:rsidRDefault="000E1EA8" w:rsidP="000E1EA8">
      <w:proofErr w:type="gramStart"/>
      <w:r>
        <w:t>system</w:t>
      </w:r>
      <w:proofErr w:type="gramEnd"/>
      <w:r>
        <w:t>. NY, NY: Springer Publishing Company.</w:t>
      </w:r>
    </w:p>
    <w:p w:rsidR="000E1EA8" w:rsidRDefault="000E1EA8" w:rsidP="000E1EA8"/>
    <w:p w:rsidR="000E1EA8" w:rsidRDefault="000E1EA8" w:rsidP="000E1EA8">
      <w:r>
        <w:t xml:space="preserve"> </w:t>
      </w:r>
    </w:p>
    <w:p w:rsidR="000E1EA8" w:rsidRDefault="000E1EA8" w:rsidP="000E1EA8"/>
    <w:p w:rsidR="000E1EA8" w:rsidRDefault="000E1EA8" w:rsidP="000E1EA8">
      <w:proofErr w:type="spellStart"/>
      <w:r>
        <w:t>Kominski</w:t>
      </w:r>
      <w:proofErr w:type="spellEnd"/>
      <w:r>
        <w:t>, G. F., Nonzee, N. J., &amp; Sorensen, A. (2017). The Affordable Care Acts Impacts on Access to</w:t>
      </w:r>
    </w:p>
    <w:p w:rsidR="000E1EA8" w:rsidRDefault="000E1EA8" w:rsidP="000E1EA8"/>
    <w:p w:rsidR="000E1EA8" w:rsidRDefault="000E1EA8" w:rsidP="000E1EA8">
      <w:r>
        <w:t xml:space="preserve">Insurance and Health Care for Low-Income Populations. Annual Review of Public Health, 38(1), 489–505. </w:t>
      </w:r>
      <w:proofErr w:type="spellStart"/>
      <w:proofErr w:type="gramStart"/>
      <w:r>
        <w:t>doi</w:t>
      </w:r>
      <w:proofErr w:type="spellEnd"/>
      <w:proofErr w:type="gramEnd"/>
      <w:r>
        <w:t>: 10.1146/annurev-publhealth-031816-044555</w:t>
      </w:r>
    </w:p>
    <w:p w:rsidR="000E1EA8" w:rsidRDefault="000E1EA8" w:rsidP="000E1EA8"/>
    <w:p w:rsidR="000E1EA8" w:rsidRDefault="000E1EA8" w:rsidP="000E1EA8">
      <w:r>
        <w:t xml:space="preserve"> </w:t>
      </w:r>
    </w:p>
    <w:p w:rsidR="000E1EA8" w:rsidRDefault="000E1EA8" w:rsidP="000E1EA8"/>
    <w:p w:rsidR="000E1EA8" w:rsidRDefault="000E1EA8" w:rsidP="000E1EA8">
      <w:r>
        <w:t xml:space="preserve">Lowry, S. &amp; </w:t>
      </w:r>
      <w:proofErr w:type="spellStart"/>
      <w:r>
        <w:t>Gravelle</w:t>
      </w:r>
      <w:proofErr w:type="spellEnd"/>
      <w:r>
        <w:t>, J.G. (2015). The Affordable Care Act and Small Business: Economic Issues</w:t>
      </w:r>
    </w:p>
    <w:p w:rsidR="000E1EA8" w:rsidRDefault="000E1EA8" w:rsidP="000E1EA8"/>
    <w:p w:rsidR="000E1EA8" w:rsidRDefault="000E1EA8" w:rsidP="000E1EA8">
      <w:r>
        <w:lastRenderedPageBreak/>
        <w:t xml:space="preserve">(R43181). Retrieved from </w:t>
      </w:r>
      <w:hyperlink r:id="rId4" w:history="1">
        <w:r w:rsidRPr="00B66F63">
          <w:rPr>
            <w:rStyle w:val="Hyperlink"/>
          </w:rPr>
          <w:t>https://crsreports.congress.gov/product/details?prodcode=R43181</w:t>
        </w:r>
      </w:hyperlink>
    </w:p>
    <w:p w:rsidR="000E1EA8" w:rsidRDefault="000E1EA8" w:rsidP="000E1EA8"/>
    <w:p w:rsidR="000E1EA8" w:rsidRDefault="000E1EA8" w:rsidP="000E1EA8">
      <w:r>
        <w:t>Third student:</w:t>
      </w:r>
    </w:p>
    <w:p w:rsidR="000E1EA8" w:rsidRDefault="000E1EA8" w:rsidP="000E1EA8">
      <w:pPr>
        <w:shd w:val="clear" w:color="auto" w:fill="E6E6E6"/>
        <w:rPr>
          <w:rFonts w:ascii="Arial" w:hAnsi="Arial" w:cs="Arial"/>
          <w:color w:val="000000"/>
          <w:sz w:val="19"/>
          <w:szCs w:val="19"/>
        </w:rPr>
      </w:pPr>
      <w:r>
        <w:rPr>
          <w:rStyle w:val="profilecardavatarthumb"/>
          <w:rFonts w:ascii="inherit" w:hAnsi="inherit" w:cs="Arial"/>
          <w:b/>
          <w:bCs/>
          <w:color w:val="000000"/>
          <w:sz w:val="21"/>
          <w:szCs w:val="21"/>
          <w:bdr w:val="none" w:sz="0" w:space="0" w:color="auto" w:frame="1"/>
        </w:rPr>
        <w:t xml:space="preserve">Ariel </w:t>
      </w:r>
      <w:proofErr w:type="spellStart"/>
      <w:r>
        <w:rPr>
          <w:rStyle w:val="profilecardavatarthumb"/>
          <w:rFonts w:ascii="inherit" w:hAnsi="inherit" w:cs="Arial"/>
          <w:b/>
          <w:bCs/>
          <w:color w:val="000000"/>
          <w:sz w:val="21"/>
          <w:szCs w:val="21"/>
          <w:bdr w:val="none" w:sz="0" w:space="0" w:color="auto" w:frame="1"/>
        </w:rPr>
        <w:t>Fefer</w:t>
      </w:r>
      <w:proofErr w:type="spellEnd"/>
      <w:r>
        <w:rPr>
          <w:rStyle w:val="profilecardavatarthumb"/>
          <w:rFonts w:ascii="inherit" w:hAnsi="inherit" w:cs="Arial"/>
          <w:b/>
          <w:bCs/>
          <w:color w:val="000000"/>
          <w:sz w:val="21"/>
          <w:szCs w:val="21"/>
          <w:bdr w:val="none" w:sz="0" w:space="0" w:color="auto" w:frame="1"/>
        </w:rPr>
        <w:t> </w:t>
      </w:r>
    </w:p>
    <w:p w:rsidR="000E1EA8" w:rsidRDefault="000E1EA8" w:rsidP="000E1EA8">
      <w:pPr>
        <w:shd w:val="clear" w:color="auto" w:fill="E6E6E6"/>
        <w:rPr>
          <w:rFonts w:ascii="Arial" w:hAnsi="Arial" w:cs="Arial"/>
          <w:b/>
          <w:bCs/>
          <w:color w:val="000000"/>
          <w:sz w:val="21"/>
          <w:szCs w:val="21"/>
        </w:rPr>
      </w:pPr>
      <w:r>
        <w:rPr>
          <w:rFonts w:ascii="inherit" w:hAnsi="inherit" w:cs="Arial"/>
          <w:b/>
          <w:bCs/>
          <w:color w:val="000000"/>
          <w:sz w:val="21"/>
          <w:szCs w:val="21"/>
          <w:bdr w:val="none" w:sz="0" w:space="0" w:color="auto" w:frame="1"/>
        </w:rPr>
        <w:t>Definitely a good start</w:t>
      </w:r>
    </w:p>
    <w:p w:rsidR="000E1EA8" w:rsidRDefault="000E1EA8" w:rsidP="000E1EA8">
      <w:pPr>
        <w:jc w:val="center"/>
        <w:rPr>
          <w:rFonts w:ascii="Arial" w:hAnsi="Arial" w:cs="Arial"/>
          <w:color w:val="000000"/>
          <w:sz w:val="19"/>
          <w:szCs w:val="19"/>
        </w:rPr>
      </w:pPr>
      <w:hyperlink r:id="rId5" w:history="1">
        <w:r>
          <w:rPr>
            <w:rStyle w:val="Hyperlink"/>
            <w:rFonts w:ascii="inherit" w:hAnsi="inherit"/>
            <w:b/>
            <w:bCs/>
            <w:caps/>
            <w:color w:val="666666"/>
            <w:spacing w:val="15"/>
            <w:sz w:val="15"/>
            <w:szCs w:val="15"/>
            <w:bdr w:val="none" w:sz="0" w:space="0" w:color="auto" w:frame="1"/>
            <w:shd w:val="clear" w:color="auto" w:fill="E8E8E8"/>
          </w:rPr>
          <w:t>COLLAPSE</w:t>
        </w:r>
      </w:hyperlink>
    </w:p>
    <w:p w:rsidR="000E1EA8" w:rsidRDefault="000E1EA8" w:rsidP="000E1EA8">
      <w:pPr>
        <w:pStyle w:val="z-TopofForm"/>
      </w:pPr>
      <w:r>
        <w:t>Top of Form</w:t>
      </w:r>
    </w:p>
    <w:p w:rsidR="000E1EA8" w:rsidRDefault="000E1EA8" w:rsidP="000E1EA8">
      <w:pPr>
        <w:pStyle w:val="NormalWeb"/>
        <w:spacing w:before="0" w:beforeAutospacing="0" w:after="240" w:afterAutospacing="0"/>
        <w:rPr>
          <w:rFonts w:ascii="Cambria" w:hAnsi="Cambria" w:cs="Arial"/>
          <w:color w:val="000000"/>
          <w:sz w:val="27"/>
          <w:szCs w:val="27"/>
        </w:rPr>
      </w:pPr>
      <w:r>
        <w:rPr>
          <w:rFonts w:ascii="Cambria" w:hAnsi="Cambria" w:cs="Arial"/>
          <w:color w:val="000000"/>
          <w:sz w:val="27"/>
          <w:szCs w:val="27"/>
        </w:rPr>
        <w:t> </w:t>
      </w:r>
    </w:p>
    <w:p w:rsidR="000E1EA8" w:rsidRDefault="000E1EA8" w:rsidP="000E1EA8">
      <w:pPr>
        <w:pStyle w:val="NormalWeb"/>
        <w:spacing w:before="0" w:beforeAutospacing="0" w:after="0" w:afterAutospacing="0"/>
        <w:rPr>
          <w:rFonts w:ascii="Cambria" w:hAnsi="Cambria" w:cs="Arial"/>
          <w:color w:val="000000"/>
          <w:sz w:val="27"/>
          <w:szCs w:val="27"/>
        </w:rPr>
      </w:pPr>
      <w:r>
        <w:rPr>
          <w:rFonts w:ascii="Cambria" w:hAnsi="Cambria" w:cs="Arial"/>
          <w:color w:val="000000"/>
          <w:sz w:val="27"/>
          <w:szCs w:val="27"/>
        </w:rPr>
        <w:t>“I am not the first President to take up this cause, but I am determined to be the last”, said president Barack Obama in a speech delivered to a joint session of the United States Congress in September of 2009 (Office of the Press Secretary, 2009). Few months later, the 111</w:t>
      </w:r>
      <w:r>
        <w:rPr>
          <w:rFonts w:ascii="inherit" w:hAnsi="inherit" w:cs="Arial"/>
          <w:color w:val="000000"/>
          <w:bdr w:val="none" w:sz="0" w:space="0" w:color="auto" w:frame="1"/>
          <w:vertAlign w:val="superscript"/>
        </w:rPr>
        <w:t>th </w:t>
      </w:r>
      <w:r>
        <w:rPr>
          <w:rFonts w:ascii="Cambria" w:hAnsi="Cambria" w:cs="Arial"/>
          <w:color w:val="000000"/>
          <w:sz w:val="27"/>
          <w:szCs w:val="27"/>
        </w:rPr>
        <w:t>United States Congress enacted the Affordable Care Act (ACA) as a federal statute, and the president signed it into law. Since then, the ACA has been backed by some, and criticized by others. For example, president Donald Trump has tried many times to get the law repealed, and has called it a “big, fat, ugly lie” (</w:t>
      </w:r>
      <w:proofErr w:type="spellStart"/>
      <w:r>
        <w:rPr>
          <w:rFonts w:ascii="Cambria" w:hAnsi="Cambria" w:cs="Arial"/>
          <w:color w:val="000000"/>
          <w:sz w:val="27"/>
          <w:szCs w:val="27"/>
        </w:rPr>
        <w:t>Rhodan</w:t>
      </w:r>
      <w:proofErr w:type="spellEnd"/>
      <w:r>
        <w:rPr>
          <w:rFonts w:ascii="Cambria" w:hAnsi="Cambria" w:cs="Arial"/>
          <w:color w:val="000000"/>
          <w:sz w:val="27"/>
          <w:szCs w:val="27"/>
        </w:rPr>
        <w:t>, 2017). On the other hand, fifty-five percent of Democrats, during the current presidential campaign climate, say they prefer a candidate that would build on the ACA instead of replacing it (</w:t>
      </w:r>
      <w:proofErr w:type="spellStart"/>
      <w:r>
        <w:rPr>
          <w:rFonts w:ascii="Cambria" w:hAnsi="Cambria" w:cs="Arial"/>
          <w:color w:val="000000"/>
          <w:sz w:val="27"/>
          <w:szCs w:val="27"/>
        </w:rPr>
        <w:t>Kirsinger</w:t>
      </w:r>
      <w:proofErr w:type="spellEnd"/>
      <w:r>
        <w:rPr>
          <w:rFonts w:ascii="Cambria" w:hAnsi="Cambria" w:cs="Arial"/>
          <w:color w:val="000000"/>
          <w:sz w:val="27"/>
          <w:szCs w:val="27"/>
        </w:rPr>
        <w:t xml:space="preserve">, Kearney &amp; Brodie, 2019). Despite the debate, there is a fact that is difficult to argue: even though the ACA tried to ensure that every American can share in the promise of quality health care, there is still an important percentage of the population who </w:t>
      </w:r>
      <w:proofErr w:type="spellStart"/>
      <w:r>
        <w:rPr>
          <w:rFonts w:ascii="Cambria" w:hAnsi="Cambria" w:cs="Arial"/>
          <w:color w:val="000000"/>
          <w:sz w:val="27"/>
          <w:szCs w:val="27"/>
        </w:rPr>
        <w:t>can not</w:t>
      </w:r>
      <w:proofErr w:type="spellEnd"/>
      <w:r>
        <w:rPr>
          <w:rFonts w:ascii="Cambria" w:hAnsi="Cambria" w:cs="Arial"/>
          <w:color w:val="000000"/>
          <w:sz w:val="27"/>
          <w:szCs w:val="27"/>
        </w:rPr>
        <w:t xml:space="preserve"> afford to get sick.</w:t>
      </w:r>
      <w:r>
        <w:rPr>
          <w:rStyle w:val="apple-converted-space"/>
          <w:rFonts w:ascii="inherit" w:hAnsi="inherit" w:cs="Arial"/>
          <w:color w:val="000000"/>
          <w:bdr w:val="none" w:sz="0" w:space="0" w:color="auto" w:frame="1"/>
        </w:rPr>
        <w:t> </w:t>
      </w:r>
    </w:p>
    <w:p w:rsidR="000E1EA8" w:rsidRDefault="000E1EA8" w:rsidP="000E1EA8">
      <w:pPr>
        <w:pStyle w:val="NormalWeb"/>
        <w:spacing w:before="0" w:beforeAutospacing="0" w:after="0" w:afterAutospacing="0"/>
        <w:rPr>
          <w:rFonts w:ascii="Cambria" w:hAnsi="Cambria" w:cs="Arial"/>
          <w:color w:val="000000"/>
          <w:sz w:val="27"/>
          <w:szCs w:val="27"/>
        </w:rPr>
      </w:pPr>
      <w:r>
        <w:rPr>
          <w:rFonts w:ascii="Cambria" w:hAnsi="Cambria" w:cs="Arial"/>
          <w:color w:val="000000"/>
          <w:sz w:val="27"/>
          <w:szCs w:val="27"/>
        </w:rPr>
        <w:t>Some argue that the Affordable Care Act has built a healthier community. There is no doubt that the number of uninsured Americans has reached its lowest point (from 16% in 2010, to 9.1% in 2015) (</w:t>
      </w:r>
      <w:proofErr w:type="spellStart"/>
      <w:r>
        <w:rPr>
          <w:rFonts w:ascii="Cambria" w:hAnsi="Cambria" w:cs="Arial"/>
          <w:color w:val="000000"/>
          <w:sz w:val="27"/>
          <w:szCs w:val="27"/>
        </w:rPr>
        <w:t>Abbasi</w:t>
      </w:r>
      <w:proofErr w:type="spellEnd"/>
      <w:r>
        <w:rPr>
          <w:rFonts w:ascii="Cambria" w:hAnsi="Cambria" w:cs="Arial"/>
          <w:color w:val="000000"/>
          <w:sz w:val="27"/>
          <w:szCs w:val="27"/>
        </w:rPr>
        <w:t xml:space="preserve">, 2016). Another great achievement is that individuals are not denied insurance due to pre-existing conditions. Cost wise, the Affordable Care Act is associated with out-of-pocket spending for medical care having decreased by 11.9% (Goldman, </w:t>
      </w:r>
      <w:proofErr w:type="spellStart"/>
      <w:r>
        <w:rPr>
          <w:rFonts w:ascii="Cambria" w:hAnsi="Cambria" w:cs="Arial"/>
          <w:color w:val="000000"/>
          <w:sz w:val="27"/>
          <w:szCs w:val="27"/>
        </w:rPr>
        <w:t>Woolhandler</w:t>
      </w:r>
      <w:proofErr w:type="spellEnd"/>
      <w:r>
        <w:rPr>
          <w:rFonts w:ascii="Cambria" w:hAnsi="Cambria" w:cs="Arial"/>
          <w:color w:val="000000"/>
          <w:sz w:val="27"/>
          <w:szCs w:val="27"/>
        </w:rPr>
        <w:t xml:space="preserve">, </w:t>
      </w:r>
      <w:proofErr w:type="spellStart"/>
      <w:r>
        <w:rPr>
          <w:rFonts w:ascii="Cambria" w:hAnsi="Cambria" w:cs="Arial"/>
          <w:color w:val="000000"/>
          <w:sz w:val="27"/>
          <w:szCs w:val="27"/>
        </w:rPr>
        <w:t>Himmelstein</w:t>
      </w:r>
      <w:proofErr w:type="spellEnd"/>
      <w:r>
        <w:rPr>
          <w:rFonts w:ascii="Cambria" w:hAnsi="Cambria" w:cs="Arial"/>
          <w:color w:val="000000"/>
          <w:sz w:val="27"/>
          <w:szCs w:val="27"/>
        </w:rPr>
        <w:t>,</w:t>
      </w:r>
      <w:r>
        <w:rPr>
          <w:rStyle w:val="apple-converted-space"/>
          <w:rFonts w:ascii="inherit" w:hAnsi="inherit" w:cs="Arial"/>
          <w:color w:val="000000"/>
          <w:bdr w:val="none" w:sz="0" w:space="0" w:color="auto" w:frame="1"/>
        </w:rPr>
        <w:t> </w:t>
      </w:r>
      <w:proofErr w:type="spellStart"/>
      <w:r>
        <w:rPr>
          <w:color w:val="333333"/>
          <w:bdr w:val="none" w:sz="0" w:space="0" w:color="auto" w:frame="1"/>
        </w:rPr>
        <w:t>Bor</w:t>
      </w:r>
      <w:proofErr w:type="spellEnd"/>
      <w:r>
        <w:rPr>
          <w:color w:val="333333"/>
          <w:bdr w:val="none" w:sz="0" w:space="0" w:color="auto" w:frame="1"/>
        </w:rPr>
        <w:t xml:space="preserve"> &amp; McCormick,</w:t>
      </w:r>
      <w:r>
        <w:rPr>
          <w:rStyle w:val="apple-converted-space"/>
          <w:rFonts w:ascii="inherit" w:hAnsi="inherit"/>
          <w:color w:val="333333"/>
          <w:bdr w:val="none" w:sz="0" w:space="0" w:color="auto" w:frame="1"/>
        </w:rPr>
        <w:t> </w:t>
      </w:r>
      <w:r>
        <w:rPr>
          <w:rFonts w:ascii="Cambria" w:hAnsi="Cambria" w:cs="Arial"/>
          <w:color w:val="000000"/>
          <w:sz w:val="27"/>
          <w:szCs w:val="27"/>
        </w:rPr>
        <w:t>2018). But not everything has gone as president Barack Obama would have liked.</w:t>
      </w:r>
      <w:r>
        <w:rPr>
          <w:rStyle w:val="apple-converted-space"/>
          <w:rFonts w:ascii="inherit" w:hAnsi="inherit" w:cs="Arial"/>
          <w:color w:val="000000"/>
          <w:bdr w:val="none" w:sz="0" w:space="0" w:color="auto" w:frame="1"/>
        </w:rPr>
        <w:t> </w:t>
      </w:r>
    </w:p>
    <w:p w:rsidR="000E1EA8" w:rsidRDefault="000E1EA8" w:rsidP="000E1EA8">
      <w:pPr>
        <w:pStyle w:val="NormalWeb"/>
        <w:spacing w:before="0" w:beforeAutospacing="0" w:after="0" w:afterAutospacing="0"/>
        <w:rPr>
          <w:rFonts w:ascii="Cambria" w:hAnsi="Cambria" w:cs="Arial"/>
          <w:color w:val="000000"/>
          <w:sz w:val="27"/>
          <w:szCs w:val="27"/>
        </w:rPr>
      </w:pPr>
      <w:r>
        <w:rPr>
          <w:rFonts w:ascii="Cambria" w:hAnsi="Cambria" w:cs="Arial"/>
          <w:color w:val="000000"/>
          <w:sz w:val="27"/>
          <w:szCs w:val="27"/>
        </w:rPr>
        <w:t xml:space="preserve">The health care law passed in 2010 did not ensure quality health care for everyone. For example, the ACA created a “coverage gap” in the State that did not expand Medicaid, in which one can find families who make more than Medicaid eligibility limits, “but below the lower limit for Marketplace premium tax credits” (Garfield &amp; </w:t>
      </w:r>
      <w:proofErr w:type="spellStart"/>
      <w:r>
        <w:rPr>
          <w:rFonts w:ascii="Cambria" w:hAnsi="Cambria" w:cs="Arial"/>
          <w:color w:val="000000"/>
          <w:sz w:val="27"/>
          <w:szCs w:val="27"/>
        </w:rPr>
        <w:t>Orgera</w:t>
      </w:r>
      <w:proofErr w:type="spellEnd"/>
      <w:r>
        <w:rPr>
          <w:rFonts w:ascii="Cambria" w:hAnsi="Cambria" w:cs="Arial"/>
          <w:color w:val="000000"/>
          <w:sz w:val="27"/>
          <w:szCs w:val="27"/>
        </w:rPr>
        <w:t xml:space="preserve">, 2019). Also, since 2013, the average health insurance premium has doubled: from $2,784 per year in 2013, to $5,712, in 2017; while American’s incomes have not (Department of Health and Human Services, 2017). And even though the statistics do say that fewer adults are uninsured, more of them are underinsured (from 29 million of uninsured, in 2010, to 44 million in </w:t>
      </w:r>
      <w:r>
        <w:rPr>
          <w:rFonts w:ascii="Cambria" w:hAnsi="Cambria" w:cs="Arial"/>
          <w:color w:val="000000"/>
          <w:sz w:val="27"/>
          <w:szCs w:val="27"/>
        </w:rPr>
        <w:lastRenderedPageBreak/>
        <w:t xml:space="preserve">2018) (Collins, </w:t>
      </w:r>
      <w:proofErr w:type="spellStart"/>
      <w:r>
        <w:rPr>
          <w:rFonts w:ascii="Cambria" w:hAnsi="Cambria" w:cs="Arial"/>
          <w:color w:val="000000"/>
          <w:sz w:val="27"/>
          <w:szCs w:val="27"/>
        </w:rPr>
        <w:t>Bhupal</w:t>
      </w:r>
      <w:proofErr w:type="spellEnd"/>
      <w:r>
        <w:rPr>
          <w:rFonts w:ascii="Cambria" w:hAnsi="Cambria" w:cs="Arial"/>
          <w:color w:val="000000"/>
          <w:sz w:val="27"/>
          <w:szCs w:val="27"/>
        </w:rPr>
        <w:t xml:space="preserve"> &amp; Doty, 2019). In addition, the law was not able to solve inequality in the access to health care and insurance coverage. For example, among non-Hispanic whites, 10.7% are uninsured; while 21.4% of Hispanics are uninsured. Based on these numbers, the future under the ACA law does not seem as bright as it seemed nine years ago.</w:t>
      </w:r>
      <w:r>
        <w:rPr>
          <w:rStyle w:val="apple-converted-space"/>
          <w:rFonts w:ascii="inherit" w:hAnsi="inherit" w:cs="Arial"/>
          <w:color w:val="000000"/>
          <w:bdr w:val="none" w:sz="0" w:space="0" w:color="auto" w:frame="1"/>
        </w:rPr>
        <w:t> </w:t>
      </w:r>
    </w:p>
    <w:p w:rsidR="000E1EA8" w:rsidRDefault="000E1EA8" w:rsidP="000E1EA8">
      <w:pPr>
        <w:pStyle w:val="NormalWeb"/>
        <w:spacing w:before="0" w:beforeAutospacing="0" w:after="0" w:afterAutospacing="0"/>
        <w:rPr>
          <w:rFonts w:ascii="Cambria" w:hAnsi="Cambria" w:cs="Arial"/>
          <w:color w:val="000000"/>
          <w:sz w:val="27"/>
          <w:szCs w:val="27"/>
        </w:rPr>
      </w:pPr>
      <w:r>
        <w:rPr>
          <w:rFonts w:ascii="Cambria" w:hAnsi="Cambria" w:cs="Arial"/>
          <w:color w:val="000000"/>
          <w:sz w:val="27"/>
          <w:szCs w:val="27"/>
        </w:rPr>
        <w:t xml:space="preserve">In 2010, </w:t>
      </w:r>
      <w:proofErr w:type="gramStart"/>
      <w:r>
        <w:rPr>
          <w:rFonts w:ascii="Cambria" w:hAnsi="Cambria" w:cs="Arial"/>
          <w:color w:val="000000"/>
          <w:sz w:val="27"/>
          <w:szCs w:val="27"/>
        </w:rPr>
        <w:t>president</w:t>
      </w:r>
      <w:proofErr w:type="gramEnd"/>
      <w:r>
        <w:rPr>
          <w:rFonts w:ascii="Cambria" w:hAnsi="Cambria" w:cs="Arial"/>
          <w:color w:val="000000"/>
          <w:sz w:val="27"/>
          <w:szCs w:val="27"/>
        </w:rPr>
        <w:t xml:space="preserve"> Barack Obama promise to be the last to take up on the cause of providing good quality health care for every American. He definitely delivered a plan that contributed in creating a stronger and healthier community, but not everyone was able to be part of its benefits. This inequality in enjoying the benefits of a health care reform is mostly due to economic factors like an increasing cost in premiums. President Barack Obama definitely did not have the last word, but he did set a precedent of what can be accomplished when one puts the American people first. Yes we can! </w:t>
      </w:r>
      <w:r>
        <w:rPr>
          <w:rStyle w:val="apple-converted-space"/>
          <w:rFonts w:ascii="inherit" w:hAnsi="inherit" w:cs="Arial"/>
          <w:color w:val="000000"/>
          <w:bdr w:val="none" w:sz="0" w:space="0" w:color="auto" w:frame="1"/>
        </w:rPr>
        <w:t> </w:t>
      </w:r>
    </w:p>
    <w:p w:rsidR="000E1EA8" w:rsidRDefault="000E1EA8" w:rsidP="000E1EA8">
      <w:pPr>
        <w:pStyle w:val="NormalWeb"/>
        <w:spacing w:before="0" w:beforeAutospacing="0" w:after="240" w:afterAutospacing="0"/>
        <w:rPr>
          <w:rFonts w:ascii="Cambria" w:hAnsi="Cambria" w:cs="Arial"/>
          <w:color w:val="000000"/>
          <w:sz w:val="27"/>
          <w:szCs w:val="27"/>
        </w:rPr>
      </w:pPr>
      <w:r>
        <w:rPr>
          <w:rFonts w:ascii="Cambria" w:hAnsi="Cambria" w:cs="Arial"/>
          <w:color w:val="000000"/>
          <w:sz w:val="27"/>
          <w:szCs w:val="27"/>
        </w:rPr>
        <w:t> </w:t>
      </w:r>
    </w:p>
    <w:p w:rsidR="000E1EA8" w:rsidRDefault="000E1EA8" w:rsidP="000E1EA8">
      <w:pPr>
        <w:pStyle w:val="NormalWeb"/>
        <w:spacing w:before="0" w:beforeAutospacing="0" w:after="240" w:afterAutospacing="0"/>
        <w:rPr>
          <w:rFonts w:ascii="Cambria" w:hAnsi="Cambria" w:cs="Arial"/>
          <w:color w:val="000000"/>
          <w:sz w:val="27"/>
          <w:szCs w:val="27"/>
        </w:rPr>
      </w:pPr>
      <w:r>
        <w:rPr>
          <w:rFonts w:ascii="Cambria" w:hAnsi="Cambria" w:cs="Arial"/>
          <w:color w:val="000000"/>
          <w:sz w:val="27"/>
          <w:szCs w:val="27"/>
        </w:rPr>
        <w:t> </w:t>
      </w:r>
    </w:p>
    <w:p w:rsidR="000E1EA8" w:rsidRDefault="000E1EA8" w:rsidP="000E1EA8">
      <w:pPr>
        <w:pStyle w:val="NormalWeb"/>
        <w:spacing w:before="0" w:beforeAutospacing="0" w:after="240" w:afterAutospacing="0"/>
        <w:rPr>
          <w:rFonts w:ascii="Cambria" w:hAnsi="Cambria" w:cs="Arial"/>
          <w:color w:val="000000"/>
          <w:sz w:val="27"/>
          <w:szCs w:val="27"/>
        </w:rPr>
      </w:pPr>
      <w:r>
        <w:rPr>
          <w:rFonts w:ascii="Cambria" w:hAnsi="Cambria" w:cs="Arial"/>
          <w:color w:val="000000"/>
          <w:sz w:val="27"/>
          <w:szCs w:val="27"/>
        </w:rPr>
        <w:t>References</w:t>
      </w:r>
    </w:p>
    <w:p w:rsidR="000E1EA8" w:rsidRDefault="000E1EA8" w:rsidP="000E1EA8">
      <w:pPr>
        <w:pStyle w:val="NormalWeb"/>
        <w:spacing w:before="0" w:beforeAutospacing="0" w:after="0" w:afterAutospacing="0"/>
        <w:rPr>
          <w:rFonts w:ascii="Cambria" w:hAnsi="Cambria" w:cs="Arial"/>
          <w:color w:val="000000"/>
          <w:sz w:val="27"/>
          <w:szCs w:val="27"/>
        </w:rPr>
      </w:pPr>
      <w:proofErr w:type="spellStart"/>
      <w:r>
        <w:rPr>
          <w:color w:val="333333"/>
          <w:bdr w:val="none" w:sz="0" w:space="0" w:color="auto" w:frame="1"/>
        </w:rPr>
        <w:t>Abbasi</w:t>
      </w:r>
      <w:proofErr w:type="spellEnd"/>
      <w:r>
        <w:rPr>
          <w:color w:val="333333"/>
          <w:bdr w:val="none" w:sz="0" w:space="0" w:color="auto" w:frame="1"/>
        </w:rPr>
        <w:t>, J. (2016). Under affordable care act, uninsured rates fell across demographic groups.</w:t>
      </w:r>
      <w:r>
        <w:rPr>
          <w:rFonts w:ascii="Arial" w:hAnsi="Arial" w:cs="Arial"/>
          <w:i/>
          <w:iCs/>
          <w:color w:val="333333"/>
          <w:bdr w:val="none" w:sz="0" w:space="0" w:color="auto" w:frame="1"/>
        </w:rPr>
        <w:t> </w:t>
      </w:r>
      <w:proofErr w:type="spellStart"/>
      <w:r>
        <w:rPr>
          <w:rFonts w:ascii="Arial" w:hAnsi="Arial" w:cs="Arial"/>
          <w:i/>
          <w:iCs/>
          <w:color w:val="333333"/>
          <w:bdr w:val="none" w:sz="0" w:space="0" w:color="auto" w:frame="1"/>
        </w:rPr>
        <w:t>Jama</w:t>
      </w:r>
      <w:proofErr w:type="spellEnd"/>
      <w:r>
        <w:rPr>
          <w:rFonts w:ascii="Arial" w:hAnsi="Arial" w:cs="Arial"/>
          <w:i/>
          <w:iCs/>
          <w:color w:val="333333"/>
          <w:bdr w:val="none" w:sz="0" w:space="0" w:color="auto" w:frame="1"/>
        </w:rPr>
        <w:t>, 316</w:t>
      </w:r>
      <w:r>
        <w:rPr>
          <w:color w:val="333333"/>
          <w:bdr w:val="none" w:sz="0" w:space="0" w:color="auto" w:frame="1"/>
        </w:rPr>
        <w:t>(20), 2077-2077. doi:10.1001/jama.2016.17120</w:t>
      </w:r>
    </w:p>
    <w:p w:rsidR="000E1EA8" w:rsidRDefault="000E1EA8" w:rsidP="000E1EA8">
      <w:pPr>
        <w:pStyle w:val="NormalWeb"/>
        <w:spacing w:before="0" w:beforeAutospacing="0" w:after="0" w:afterAutospacing="0"/>
        <w:rPr>
          <w:rFonts w:ascii="Cambria" w:hAnsi="Cambria" w:cs="Arial"/>
          <w:color w:val="000000"/>
          <w:sz w:val="27"/>
          <w:szCs w:val="27"/>
        </w:rPr>
      </w:pPr>
      <w:r>
        <w:rPr>
          <w:color w:val="333333"/>
          <w:bdr w:val="none" w:sz="0" w:space="0" w:color="auto" w:frame="1"/>
        </w:rPr>
        <w:t xml:space="preserve">Collins, S., </w:t>
      </w:r>
      <w:proofErr w:type="spellStart"/>
      <w:r>
        <w:rPr>
          <w:color w:val="333333"/>
          <w:bdr w:val="none" w:sz="0" w:space="0" w:color="auto" w:frame="1"/>
        </w:rPr>
        <w:t>Bhupal</w:t>
      </w:r>
      <w:proofErr w:type="spellEnd"/>
      <w:r>
        <w:rPr>
          <w:color w:val="333333"/>
          <w:bdr w:val="none" w:sz="0" w:space="0" w:color="auto" w:frame="1"/>
        </w:rPr>
        <w:t>, K., &amp; Doty, Michelle. (2019) Health insurance coverage eight years after the ACA.</w:t>
      </w:r>
      <w:r>
        <w:rPr>
          <w:rStyle w:val="apple-converted-space"/>
          <w:rFonts w:ascii="inherit" w:hAnsi="inherit"/>
          <w:color w:val="333333"/>
          <w:bdr w:val="none" w:sz="0" w:space="0" w:color="auto" w:frame="1"/>
        </w:rPr>
        <w:t> </w:t>
      </w:r>
      <w:r>
        <w:rPr>
          <w:rFonts w:ascii="Arial" w:hAnsi="Arial" w:cs="Arial"/>
          <w:i/>
          <w:iCs/>
          <w:color w:val="333333"/>
          <w:bdr w:val="none" w:sz="0" w:space="0" w:color="auto" w:frame="1"/>
        </w:rPr>
        <w:t>The Commonwealth Fund</w:t>
      </w:r>
      <w:r>
        <w:rPr>
          <w:color w:val="333333"/>
          <w:bdr w:val="none" w:sz="0" w:space="0" w:color="auto" w:frame="1"/>
        </w:rPr>
        <w:t>. Retrieved from</w:t>
      </w:r>
      <w:r>
        <w:rPr>
          <w:rStyle w:val="apple-converted-space"/>
          <w:rFonts w:ascii="inherit" w:hAnsi="inherit"/>
          <w:color w:val="333333"/>
          <w:bdr w:val="none" w:sz="0" w:space="0" w:color="auto" w:frame="1"/>
        </w:rPr>
        <w:t> </w:t>
      </w:r>
      <w:hyperlink r:id="rId6" w:history="1">
        <w:r>
          <w:rPr>
            <w:rStyle w:val="Hyperlink"/>
            <w:rFonts w:ascii="inherit" w:hAnsi="inherit"/>
            <w:color w:val="800080"/>
            <w:bdr w:val="none" w:sz="0" w:space="0" w:color="auto" w:frame="1"/>
          </w:rPr>
          <w:t>https://www.commonwealthfund.org/publications/issue-briefs/2019/feb/health-insurance-coverage-eight-years-after-aca</w:t>
        </w:r>
      </w:hyperlink>
    </w:p>
    <w:p w:rsidR="000E1EA8" w:rsidRDefault="000E1EA8" w:rsidP="000E1EA8">
      <w:pPr>
        <w:pStyle w:val="NormalWeb"/>
        <w:spacing w:before="0" w:beforeAutospacing="0" w:after="0" w:afterAutospacing="0"/>
        <w:rPr>
          <w:rFonts w:ascii="Cambria" w:hAnsi="Cambria" w:cs="Arial"/>
          <w:color w:val="000000"/>
          <w:sz w:val="27"/>
          <w:szCs w:val="27"/>
        </w:rPr>
      </w:pPr>
      <w:r>
        <w:rPr>
          <w:color w:val="333333"/>
          <w:bdr w:val="none" w:sz="0" w:space="0" w:color="auto" w:frame="1"/>
        </w:rPr>
        <w:t>Department of Health and Human Services. (2017). HHS report: average health insurance premiums doubled since 2013. Retrieved from</w:t>
      </w:r>
      <w:r>
        <w:rPr>
          <w:rStyle w:val="apple-converted-space"/>
          <w:rFonts w:ascii="inherit" w:hAnsi="inherit"/>
          <w:color w:val="333333"/>
          <w:bdr w:val="none" w:sz="0" w:space="0" w:color="auto" w:frame="1"/>
        </w:rPr>
        <w:t> </w:t>
      </w:r>
      <w:hyperlink r:id="rId7" w:history="1">
        <w:r>
          <w:rPr>
            <w:rStyle w:val="Hyperlink"/>
            <w:rFonts w:ascii="inherit" w:hAnsi="inherit"/>
            <w:color w:val="800080"/>
            <w:bdr w:val="none" w:sz="0" w:space="0" w:color="auto" w:frame="1"/>
          </w:rPr>
          <w:t>https://www.hhs.gov</w:t>
        </w:r>
      </w:hyperlink>
    </w:p>
    <w:p w:rsidR="000E1EA8" w:rsidRDefault="000E1EA8" w:rsidP="000E1EA8">
      <w:pPr>
        <w:pStyle w:val="NormalWeb"/>
        <w:spacing w:before="0" w:beforeAutospacing="0" w:after="0" w:afterAutospacing="0"/>
        <w:rPr>
          <w:rFonts w:ascii="Cambria" w:hAnsi="Cambria" w:cs="Arial"/>
          <w:color w:val="000000"/>
          <w:sz w:val="27"/>
          <w:szCs w:val="27"/>
        </w:rPr>
      </w:pPr>
      <w:r>
        <w:rPr>
          <w:color w:val="333333"/>
          <w:bdr w:val="none" w:sz="0" w:space="0" w:color="auto" w:frame="1"/>
        </w:rPr>
        <w:t xml:space="preserve">Garfield, R., &amp; </w:t>
      </w:r>
      <w:proofErr w:type="spellStart"/>
      <w:r>
        <w:rPr>
          <w:color w:val="333333"/>
          <w:bdr w:val="none" w:sz="0" w:space="0" w:color="auto" w:frame="1"/>
        </w:rPr>
        <w:t>Orgera</w:t>
      </w:r>
      <w:proofErr w:type="spellEnd"/>
      <w:r>
        <w:rPr>
          <w:color w:val="333333"/>
          <w:bdr w:val="none" w:sz="0" w:space="0" w:color="auto" w:frame="1"/>
        </w:rPr>
        <w:t>, K. (2019). The coverage gap: uninsured poor adults in states that do not expand Medicaid.</w:t>
      </w:r>
      <w:r>
        <w:rPr>
          <w:rStyle w:val="apple-converted-space"/>
          <w:rFonts w:ascii="inherit" w:hAnsi="inherit"/>
          <w:color w:val="333333"/>
          <w:bdr w:val="none" w:sz="0" w:space="0" w:color="auto" w:frame="1"/>
        </w:rPr>
        <w:t> </w:t>
      </w:r>
      <w:r>
        <w:rPr>
          <w:rFonts w:ascii="Arial" w:hAnsi="Arial" w:cs="Arial"/>
          <w:i/>
          <w:iCs/>
          <w:color w:val="333333"/>
          <w:bdr w:val="none" w:sz="0" w:space="0" w:color="auto" w:frame="1"/>
        </w:rPr>
        <w:t>Kaiser Family Foundation</w:t>
      </w:r>
      <w:r>
        <w:rPr>
          <w:color w:val="333333"/>
          <w:bdr w:val="none" w:sz="0" w:space="0" w:color="auto" w:frame="1"/>
        </w:rPr>
        <w:t>. Retrieved from</w:t>
      </w:r>
      <w:r>
        <w:rPr>
          <w:rStyle w:val="apple-converted-space"/>
          <w:rFonts w:ascii="inherit" w:hAnsi="inherit"/>
          <w:color w:val="333333"/>
          <w:bdr w:val="none" w:sz="0" w:space="0" w:color="auto" w:frame="1"/>
        </w:rPr>
        <w:t> </w:t>
      </w:r>
      <w:hyperlink r:id="rId8" w:history="1">
        <w:r>
          <w:rPr>
            <w:rStyle w:val="Hyperlink"/>
            <w:rFonts w:ascii="inherit" w:hAnsi="inherit"/>
            <w:color w:val="800080"/>
            <w:bdr w:val="none" w:sz="0" w:space="0" w:color="auto" w:frame="1"/>
          </w:rPr>
          <w:t>https://www.kff.org/</w:t>
        </w:r>
      </w:hyperlink>
    </w:p>
    <w:p w:rsidR="000E1EA8" w:rsidRDefault="000E1EA8" w:rsidP="000E1EA8">
      <w:pPr>
        <w:pStyle w:val="NormalWeb"/>
        <w:spacing w:before="0" w:beforeAutospacing="0" w:after="0" w:afterAutospacing="0"/>
        <w:rPr>
          <w:rFonts w:ascii="Cambria" w:hAnsi="Cambria" w:cs="Arial"/>
          <w:color w:val="000000"/>
          <w:sz w:val="27"/>
          <w:szCs w:val="27"/>
        </w:rPr>
      </w:pPr>
      <w:r>
        <w:rPr>
          <w:color w:val="333333"/>
          <w:bdr w:val="none" w:sz="0" w:space="0" w:color="auto" w:frame="1"/>
        </w:rPr>
        <w:t xml:space="preserve">Goldman, A. L., </w:t>
      </w:r>
      <w:proofErr w:type="spellStart"/>
      <w:r>
        <w:rPr>
          <w:color w:val="333333"/>
          <w:bdr w:val="none" w:sz="0" w:space="0" w:color="auto" w:frame="1"/>
        </w:rPr>
        <w:t>Woolhandler</w:t>
      </w:r>
      <w:proofErr w:type="spellEnd"/>
      <w:r>
        <w:rPr>
          <w:color w:val="333333"/>
          <w:bdr w:val="none" w:sz="0" w:space="0" w:color="auto" w:frame="1"/>
        </w:rPr>
        <w:t xml:space="preserve">, S., </w:t>
      </w:r>
      <w:proofErr w:type="spellStart"/>
      <w:r>
        <w:rPr>
          <w:color w:val="333333"/>
          <w:bdr w:val="none" w:sz="0" w:space="0" w:color="auto" w:frame="1"/>
        </w:rPr>
        <w:t>Himmelstein</w:t>
      </w:r>
      <w:proofErr w:type="spellEnd"/>
      <w:r>
        <w:rPr>
          <w:color w:val="333333"/>
          <w:bdr w:val="none" w:sz="0" w:space="0" w:color="auto" w:frame="1"/>
        </w:rPr>
        <w:t xml:space="preserve">, D. U., </w:t>
      </w:r>
      <w:proofErr w:type="spellStart"/>
      <w:r>
        <w:rPr>
          <w:color w:val="333333"/>
          <w:bdr w:val="none" w:sz="0" w:space="0" w:color="auto" w:frame="1"/>
        </w:rPr>
        <w:t>Bor</w:t>
      </w:r>
      <w:proofErr w:type="spellEnd"/>
      <w:r>
        <w:rPr>
          <w:color w:val="333333"/>
          <w:bdr w:val="none" w:sz="0" w:space="0" w:color="auto" w:frame="1"/>
        </w:rPr>
        <w:t>, D. H., &amp; McCormick, D. (2018). Out-of-pocket spending and premium contributions after implementation of the affordable care act.</w:t>
      </w:r>
      <w:r>
        <w:rPr>
          <w:rFonts w:ascii="Arial" w:hAnsi="Arial" w:cs="Arial"/>
          <w:i/>
          <w:iCs/>
          <w:color w:val="333333"/>
          <w:bdr w:val="none" w:sz="0" w:space="0" w:color="auto" w:frame="1"/>
        </w:rPr>
        <w:t> JAMA Internal Medicine, 178</w:t>
      </w:r>
      <w:r>
        <w:rPr>
          <w:color w:val="333333"/>
          <w:bdr w:val="none" w:sz="0" w:space="0" w:color="auto" w:frame="1"/>
        </w:rPr>
        <w:t>(3), 347-355. doi:10.1001/jamainternmed.2017.8060</w:t>
      </w:r>
    </w:p>
    <w:p w:rsidR="000E1EA8" w:rsidRDefault="000E1EA8" w:rsidP="000E1EA8">
      <w:pPr>
        <w:pStyle w:val="NormalWeb"/>
        <w:spacing w:before="0" w:beforeAutospacing="0" w:after="0" w:afterAutospacing="0"/>
        <w:rPr>
          <w:rFonts w:ascii="Cambria" w:hAnsi="Cambria" w:cs="Arial"/>
          <w:color w:val="000000"/>
          <w:sz w:val="27"/>
          <w:szCs w:val="27"/>
        </w:rPr>
      </w:pPr>
      <w:proofErr w:type="spellStart"/>
      <w:r>
        <w:rPr>
          <w:color w:val="000000"/>
          <w:bdr w:val="none" w:sz="0" w:space="0" w:color="auto" w:frame="1"/>
        </w:rPr>
        <w:t>Kirzinger</w:t>
      </w:r>
      <w:proofErr w:type="spellEnd"/>
      <w:r>
        <w:rPr>
          <w:color w:val="000000"/>
          <w:bdr w:val="none" w:sz="0" w:space="0" w:color="auto" w:frame="1"/>
        </w:rPr>
        <w:t>, A., Kearney, A., &amp; Brodie, M. (2019, September 12). KFF health tracking poll – September 2019: health care policy in Congress and on the campaign trail.</w:t>
      </w:r>
      <w:r>
        <w:rPr>
          <w:rStyle w:val="apple-converted-space"/>
          <w:rFonts w:ascii="inherit" w:hAnsi="inherit"/>
          <w:color w:val="000000"/>
          <w:bdr w:val="none" w:sz="0" w:space="0" w:color="auto" w:frame="1"/>
        </w:rPr>
        <w:t> </w:t>
      </w:r>
      <w:r>
        <w:rPr>
          <w:rFonts w:ascii="Arial" w:hAnsi="Arial" w:cs="Arial"/>
          <w:i/>
          <w:iCs/>
          <w:color w:val="000000"/>
          <w:bdr w:val="none" w:sz="0" w:space="0" w:color="auto" w:frame="1"/>
        </w:rPr>
        <w:t>Kaiser Family Foundation</w:t>
      </w:r>
      <w:r>
        <w:rPr>
          <w:color w:val="000000"/>
          <w:bdr w:val="none" w:sz="0" w:space="0" w:color="auto" w:frame="1"/>
        </w:rPr>
        <w:t>. Retrieved from</w:t>
      </w:r>
      <w:r>
        <w:rPr>
          <w:rStyle w:val="apple-converted-space"/>
          <w:rFonts w:ascii="inherit" w:hAnsi="inherit"/>
          <w:color w:val="000000"/>
          <w:bdr w:val="none" w:sz="0" w:space="0" w:color="auto" w:frame="1"/>
        </w:rPr>
        <w:t> </w:t>
      </w:r>
      <w:hyperlink r:id="rId9" w:history="1">
        <w:r>
          <w:rPr>
            <w:rStyle w:val="Hyperlink"/>
            <w:rFonts w:ascii="inherit" w:hAnsi="inherit"/>
            <w:color w:val="800080"/>
            <w:bdr w:val="none" w:sz="0" w:space="0" w:color="auto" w:frame="1"/>
          </w:rPr>
          <w:t>https://www.kff.org/</w:t>
        </w:r>
      </w:hyperlink>
    </w:p>
    <w:p w:rsidR="000E1EA8" w:rsidRDefault="000E1EA8" w:rsidP="000E1EA8">
      <w:pPr>
        <w:pStyle w:val="NormalWeb"/>
        <w:spacing w:before="0" w:beforeAutospacing="0" w:after="0" w:afterAutospacing="0"/>
        <w:rPr>
          <w:rFonts w:ascii="Cambria" w:hAnsi="Cambria" w:cs="Arial"/>
          <w:color w:val="000000"/>
          <w:sz w:val="27"/>
          <w:szCs w:val="27"/>
        </w:rPr>
      </w:pPr>
      <w:r>
        <w:rPr>
          <w:color w:val="000000"/>
          <w:bdr w:val="none" w:sz="0" w:space="0" w:color="auto" w:frame="1"/>
        </w:rPr>
        <w:t>Office of the Press Secretary. (2009). Remarks by the President to a joint session of Congress on health care.</w:t>
      </w:r>
      <w:r>
        <w:rPr>
          <w:rStyle w:val="apple-converted-space"/>
          <w:rFonts w:ascii="inherit" w:hAnsi="inherit"/>
          <w:color w:val="000000"/>
          <w:bdr w:val="none" w:sz="0" w:space="0" w:color="auto" w:frame="1"/>
        </w:rPr>
        <w:t> </w:t>
      </w:r>
      <w:r>
        <w:rPr>
          <w:rFonts w:ascii="Arial" w:hAnsi="Arial" w:cs="Arial"/>
          <w:i/>
          <w:iCs/>
          <w:color w:val="000000"/>
          <w:bdr w:val="none" w:sz="0" w:space="0" w:color="auto" w:frame="1"/>
        </w:rPr>
        <w:t>The White House President Barack Obama.</w:t>
      </w:r>
      <w:r>
        <w:rPr>
          <w:rStyle w:val="apple-converted-space"/>
          <w:rFonts w:ascii="inherit" w:hAnsi="inherit" w:cs="Arial"/>
          <w:i/>
          <w:iCs/>
          <w:color w:val="000000"/>
          <w:bdr w:val="none" w:sz="0" w:space="0" w:color="auto" w:frame="1"/>
        </w:rPr>
        <w:t> </w:t>
      </w:r>
      <w:r>
        <w:rPr>
          <w:color w:val="000000"/>
          <w:bdr w:val="none" w:sz="0" w:space="0" w:color="auto" w:frame="1"/>
        </w:rPr>
        <w:t>Retrieved from</w:t>
      </w:r>
      <w:r>
        <w:rPr>
          <w:rStyle w:val="apple-converted-space"/>
          <w:rFonts w:ascii="inherit" w:hAnsi="inherit"/>
          <w:color w:val="000000"/>
          <w:bdr w:val="none" w:sz="0" w:space="0" w:color="auto" w:frame="1"/>
        </w:rPr>
        <w:t> </w:t>
      </w:r>
      <w:hyperlink r:id="rId10" w:history="1">
        <w:r>
          <w:rPr>
            <w:rStyle w:val="Hyperlink"/>
            <w:rFonts w:ascii="inherit" w:hAnsi="inherit"/>
            <w:color w:val="800080"/>
            <w:bdr w:val="none" w:sz="0" w:space="0" w:color="auto" w:frame="1"/>
          </w:rPr>
          <w:t>https://obamawhitehouse.archives.gov</w:t>
        </w:r>
      </w:hyperlink>
    </w:p>
    <w:p w:rsidR="000E1EA8" w:rsidRDefault="000E1EA8" w:rsidP="000E1EA8">
      <w:pPr>
        <w:pStyle w:val="NormalWeb"/>
        <w:spacing w:before="0" w:beforeAutospacing="0" w:after="0" w:afterAutospacing="0"/>
        <w:rPr>
          <w:rFonts w:ascii="Cambria" w:hAnsi="Cambria" w:cs="Arial"/>
          <w:color w:val="000000"/>
          <w:sz w:val="27"/>
          <w:szCs w:val="27"/>
        </w:rPr>
      </w:pPr>
      <w:proofErr w:type="spellStart"/>
      <w:r>
        <w:rPr>
          <w:color w:val="000000"/>
          <w:bdr w:val="none" w:sz="0" w:space="0" w:color="auto" w:frame="1"/>
        </w:rPr>
        <w:t>Rhodan</w:t>
      </w:r>
      <w:proofErr w:type="spellEnd"/>
      <w:r>
        <w:rPr>
          <w:color w:val="000000"/>
          <w:bdr w:val="none" w:sz="0" w:space="0" w:color="auto" w:frame="1"/>
        </w:rPr>
        <w:t>, M. (2017, July 24). President Trump says Obamacare has ‘wreaked havoc’ on Americans.</w:t>
      </w:r>
      <w:r>
        <w:rPr>
          <w:rStyle w:val="apple-converted-space"/>
          <w:rFonts w:ascii="inherit" w:hAnsi="inherit"/>
          <w:color w:val="000000"/>
          <w:bdr w:val="none" w:sz="0" w:space="0" w:color="auto" w:frame="1"/>
        </w:rPr>
        <w:t> </w:t>
      </w:r>
      <w:r>
        <w:rPr>
          <w:rFonts w:ascii="Arial" w:hAnsi="Arial" w:cs="Arial"/>
          <w:i/>
          <w:iCs/>
          <w:color w:val="000000"/>
          <w:bdr w:val="none" w:sz="0" w:space="0" w:color="auto" w:frame="1"/>
        </w:rPr>
        <w:t>Time</w:t>
      </w:r>
      <w:r>
        <w:rPr>
          <w:color w:val="000000"/>
          <w:bdr w:val="none" w:sz="0" w:space="0" w:color="auto" w:frame="1"/>
        </w:rPr>
        <w:t>. Retrieved from https://www.time.com/</w:t>
      </w:r>
      <w:r>
        <w:rPr>
          <w:rStyle w:val="apple-converted-space"/>
          <w:rFonts w:ascii="inherit" w:hAnsi="inherit"/>
          <w:color w:val="000000"/>
          <w:bdr w:val="none" w:sz="0" w:space="0" w:color="auto" w:frame="1"/>
        </w:rPr>
        <w:t> </w:t>
      </w:r>
    </w:p>
    <w:p w:rsidR="000E1EA8" w:rsidRDefault="000E1EA8" w:rsidP="000E1EA8">
      <w:pPr>
        <w:pStyle w:val="z-BottomofForm"/>
      </w:pPr>
      <w:r>
        <w:t>Bottom of Form</w:t>
      </w:r>
    </w:p>
    <w:p w:rsidR="000E1EA8" w:rsidRDefault="000E1EA8" w:rsidP="000E1EA8"/>
    <w:sectPr w:rsidR="000E1E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EA8"/>
    <w:rsid w:val="000E1EA8"/>
    <w:rsid w:val="002653EC"/>
    <w:rsid w:val="003C43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1DFC0"/>
  <w15:chartTrackingRefBased/>
  <w15:docId w15:val="{2D92FE65-1235-475E-93F1-5AAB6A0E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1EA8"/>
    <w:rPr>
      <w:color w:val="0563C1" w:themeColor="hyperlink"/>
      <w:u w:val="single"/>
    </w:rPr>
  </w:style>
  <w:style w:type="character" w:customStyle="1" w:styleId="profilecardavatarthumb">
    <w:name w:val="profilecardavatarthumb"/>
    <w:basedOn w:val="DefaultParagraphFont"/>
    <w:rsid w:val="000E1EA8"/>
  </w:style>
  <w:style w:type="paragraph" w:styleId="z-TopofForm">
    <w:name w:val="HTML Top of Form"/>
    <w:basedOn w:val="Normal"/>
    <w:next w:val="Normal"/>
    <w:link w:val="z-TopofFormChar"/>
    <w:hidden/>
    <w:uiPriority w:val="99"/>
    <w:semiHidden/>
    <w:unhideWhenUsed/>
    <w:rsid w:val="000E1EA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E1EA8"/>
    <w:rPr>
      <w:rFonts w:ascii="Arial" w:eastAsia="Times New Roman" w:hAnsi="Arial" w:cs="Arial"/>
      <w:vanish/>
      <w:sz w:val="16"/>
      <w:szCs w:val="16"/>
    </w:rPr>
  </w:style>
  <w:style w:type="paragraph" w:styleId="NormalWeb">
    <w:name w:val="Normal (Web)"/>
    <w:basedOn w:val="Normal"/>
    <w:uiPriority w:val="99"/>
    <w:semiHidden/>
    <w:unhideWhenUsed/>
    <w:rsid w:val="000E1E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E1EA8"/>
  </w:style>
  <w:style w:type="paragraph" w:styleId="z-BottomofForm">
    <w:name w:val="HTML Bottom of Form"/>
    <w:basedOn w:val="Normal"/>
    <w:next w:val="Normal"/>
    <w:link w:val="z-BottomofFormChar"/>
    <w:hidden/>
    <w:uiPriority w:val="99"/>
    <w:semiHidden/>
    <w:unhideWhenUsed/>
    <w:rsid w:val="000E1EA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E1EA8"/>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4219009">
      <w:bodyDiv w:val="1"/>
      <w:marLeft w:val="0"/>
      <w:marRight w:val="0"/>
      <w:marTop w:val="0"/>
      <w:marBottom w:val="0"/>
      <w:divBdr>
        <w:top w:val="none" w:sz="0" w:space="0" w:color="auto"/>
        <w:left w:val="none" w:sz="0" w:space="0" w:color="auto"/>
        <w:bottom w:val="none" w:sz="0" w:space="0" w:color="auto"/>
        <w:right w:val="none" w:sz="0" w:space="0" w:color="auto"/>
      </w:divBdr>
      <w:divsChild>
        <w:div w:id="582490102">
          <w:marLeft w:val="0"/>
          <w:marRight w:val="0"/>
          <w:marTop w:val="0"/>
          <w:marBottom w:val="0"/>
          <w:divBdr>
            <w:top w:val="none" w:sz="0" w:space="0" w:color="auto"/>
            <w:left w:val="none" w:sz="0" w:space="0" w:color="auto"/>
            <w:bottom w:val="none" w:sz="0" w:space="0" w:color="auto"/>
            <w:right w:val="none" w:sz="0" w:space="0" w:color="auto"/>
          </w:divBdr>
          <w:divsChild>
            <w:div w:id="275673650">
              <w:marLeft w:val="0"/>
              <w:marRight w:val="0"/>
              <w:marTop w:val="0"/>
              <w:marBottom w:val="0"/>
              <w:divBdr>
                <w:top w:val="none" w:sz="0" w:space="0" w:color="auto"/>
                <w:left w:val="none" w:sz="0" w:space="0" w:color="auto"/>
                <w:bottom w:val="none" w:sz="0" w:space="0" w:color="auto"/>
                <w:right w:val="none" w:sz="0" w:space="0" w:color="auto"/>
              </w:divBdr>
              <w:divsChild>
                <w:div w:id="289865932">
                  <w:marLeft w:val="0"/>
                  <w:marRight w:val="0"/>
                  <w:marTop w:val="0"/>
                  <w:marBottom w:val="90"/>
                  <w:divBdr>
                    <w:top w:val="none" w:sz="0" w:space="0" w:color="auto"/>
                    <w:left w:val="none" w:sz="0" w:space="0" w:color="auto"/>
                    <w:bottom w:val="none" w:sz="0" w:space="0" w:color="auto"/>
                    <w:right w:val="none" w:sz="0" w:space="0" w:color="auto"/>
                  </w:divBdr>
                </w:div>
              </w:divsChild>
            </w:div>
            <w:div w:id="1076056007">
              <w:marLeft w:val="0"/>
              <w:marRight w:val="0"/>
              <w:marTop w:val="0"/>
              <w:marBottom w:val="0"/>
              <w:divBdr>
                <w:top w:val="none" w:sz="0" w:space="0" w:color="auto"/>
                <w:left w:val="none" w:sz="0" w:space="0" w:color="auto"/>
                <w:bottom w:val="none" w:sz="0" w:space="0" w:color="auto"/>
                <w:right w:val="none" w:sz="0" w:space="0" w:color="auto"/>
              </w:divBdr>
              <w:divsChild>
                <w:div w:id="41124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574593">
          <w:marLeft w:val="0"/>
          <w:marRight w:val="0"/>
          <w:marTop w:val="0"/>
          <w:marBottom w:val="0"/>
          <w:divBdr>
            <w:top w:val="none" w:sz="0" w:space="0" w:color="auto"/>
            <w:left w:val="none" w:sz="0" w:space="0" w:color="auto"/>
            <w:bottom w:val="none" w:sz="0" w:space="0" w:color="auto"/>
            <w:right w:val="none" w:sz="0" w:space="0" w:color="auto"/>
          </w:divBdr>
          <w:divsChild>
            <w:div w:id="160700208">
              <w:marLeft w:val="0"/>
              <w:marRight w:val="0"/>
              <w:marTop w:val="0"/>
              <w:marBottom w:val="0"/>
              <w:divBdr>
                <w:top w:val="none" w:sz="0" w:space="0" w:color="auto"/>
                <w:left w:val="none" w:sz="0" w:space="0" w:color="auto"/>
                <w:bottom w:val="none" w:sz="0" w:space="0" w:color="auto"/>
                <w:right w:val="none" w:sz="0" w:space="0" w:color="auto"/>
              </w:divBdr>
              <w:divsChild>
                <w:div w:id="647899369">
                  <w:marLeft w:val="0"/>
                  <w:marRight w:val="0"/>
                  <w:marTop w:val="0"/>
                  <w:marBottom w:val="0"/>
                  <w:divBdr>
                    <w:top w:val="none" w:sz="0" w:space="0" w:color="auto"/>
                    <w:left w:val="none" w:sz="0" w:space="0" w:color="auto"/>
                    <w:bottom w:val="none" w:sz="0" w:space="0" w:color="auto"/>
                    <w:right w:val="none" w:sz="0" w:space="0" w:color="auto"/>
                  </w:divBdr>
                  <w:divsChild>
                    <w:div w:id="98758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ff.org/" TargetMode="External"/><Relationship Id="rId3" Type="http://schemas.openxmlformats.org/officeDocument/2006/relationships/webSettings" Target="webSettings.xml"/><Relationship Id="rId7" Type="http://schemas.openxmlformats.org/officeDocument/2006/relationships/hyperlink" Target="https://www.hhs.go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mmonwealthfund.org/publications/issue-briefs/2019/feb/health-insurance-coverage-eight-years-after-aca" TargetMode="External"/><Relationship Id="rId11" Type="http://schemas.openxmlformats.org/officeDocument/2006/relationships/fontTable" Target="fontTable.xml"/><Relationship Id="rId5" Type="http://schemas.openxmlformats.org/officeDocument/2006/relationships/hyperlink" Target="https://metrostate-bb.blackboard.com/webapps/discussionboard/do/message?action=list_messages&amp;course_id=_146783_1&amp;nav=discussion_board_entry&amp;conf_id=_202286_1&amp;forum_id=_412512_1&amp;message_id=_6279332_1" TargetMode="External"/><Relationship Id="rId10" Type="http://schemas.openxmlformats.org/officeDocument/2006/relationships/hyperlink" Target="https://obamawhitehouse.archives.gov/the-press-office/remarks-president-a-joint-session-congress-health-care" TargetMode="External"/><Relationship Id="rId4" Type="http://schemas.openxmlformats.org/officeDocument/2006/relationships/hyperlink" Target="https://crsreports.congress.gov/product/details?prodcode=R43181" TargetMode="External"/><Relationship Id="rId9" Type="http://schemas.openxmlformats.org/officeDocument/2006/relationships/hyperlink" Target="https://www.kff.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1786</Words>
  <Characters>10185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Community College of Denver</Company>
  <LinksUpToDate>false</LinksUpToDate>
  <CharactersWithSpaces>11948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Rusul</dc:creator>
  <cp:keywords/>
  <dc:description/>
  <cp:lastModifiedBy>Hamad, Rusul</cp:lastModifiedBy>
  <cp:revision>1</cp:revision>
  <dcterms:created xsi:type="dcterms:W3CDTF">2019-11-05T16:20:00Z</dcterms:created>
  <dcterms:modified xsi:type="dcterms:W3CDTF">2019-11-05T16:32:00Z</dcterms:modified>
</cp:coreProperties>
</file>